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C15F" w14:textId="0C704736" w:rsidR="00BB033A" w:rsidRPr="00BB033A" w:rsidRDefault="007F176D" w:rsidP="007F176D">
      <w:pPr>
        <w:spacing w:line="360" w:lineRule="auto"/>
        <w:jc w:val="center"/>
        <w:rPr>
          <w:bCs/>
          <w:sz w:val="28"/>
          <w:szCs w:val="28"/>
        </w:rPr>
      </w:pPr>
      <w:r w:rsidRPr="00BB033A">
        <w:rPr>
          <w:bCs/>
          <w:sz w:val="28"/>
          <w:szCs w:val="28"/>
        </w:rPr>
        <w:t xml:space="preserve">Conférence-débat organisée par Sfen Provence, Le </w:t>
      </w:r>
      <w:r w:rsidR="00BB033A" w:rsidRPr="00BB033A">
        <w:rPr>
          <w:bCs/>
          <w:sz w:val="28"/>
          <w:szCs w:val="28"/>
        </w:rPr>
        <w:t>22</w:t>
      </w:r>
      <w:r w:rsidRPr="00BB033A">
        <w:rPr>
          <w:bCs/>
          <w:sz w:val="28"/>
          <w:szCs w:val="28"/>
        </w:rPr>
        <w:t xml:space="preserve"> </w:t>
      </w:r>
      <w:r w:rsidR="00BB033A" w:rsidRPr="00BB033A">
        <w:rPr>
          <w:bCs/>
          <w:sz w:val="28"/>
          <w:szCs w:val="28"/>
        </w:rPr>
        <w:t>mars</w:t>
      </w:r>
      <w:r w:rsidRPr="00BB033A">
        <w:rPr>
          <w:bCs/>
          <w:sz w:val="28"/>
          <w:szCs w:val="28"/>
        </w:rPr>
        <w:t xml:space="preserve"> 202</w:t>
      </w:r>
      <w:r w:rsidR="00BB033A" w:rsidRPr="00BB033A">
        <w:rPr>
          <w:bCs/>
          <w:sz w:val="28"/>
          <w:szCs w:val="28"/>
        </w:rPr>
        <w:t>3</w:t>
      </w:r>
      <w:r w:rsidR="0002790E" w:rsidRPr="00BB033A">
        <w:rPr>
          <w:bCs/>
          <w:sz w:val="28"/>
          <w:szCs w:val="28"/>
        </w:rPr>
        <w:t xml:space="preserve">, </w:t>
      </w:r>
    </w:p>
    <w:p w14:paraId="3E0EA2D4" w14:textId="3DDD2803" w:rsidR="007F176D" w:rsidRPr="00BB033A" w:rsidRDefault="007F176D" w:rsidP="007F176D">
      <w:pPr>
        <w:spacing w:line="360" w:lineRule="auto"/>
        <w:jc w:val="center"/>
        <w:rPr>
          <w:b/>
          <w:bCs/>
          <w:sz w:val="24"/>
          <w:szCs w:val="24"/>
        </w:rPr>
      </w:pPr>
      <w:r w:rsidRPr="00BB033A">
        <w:rPr>
          <w:b/>
          <w:bCs/>
          <w:sz w:val="28"/>
          <w:szCs w:val="28"/>
        </w:rPr>
        <w:t>« </w:t>
      </w:r>
      <w:r w:rsidR="00BB033A" w:rsidRPr="00BB033A">
        <w:rPr>
          <w:b/>
          <w:bCs/>
          <w:sz w:val="28"/>
          <w:szCs w:val="28"/>
        </w:rPr>
        <w:t>Production de radio-isotopes à usage médical – Les enjeux</w:t>
      </w:r>
      <w:r w:rsidRPr="00BB033A">
        <w:rPr>
          <w:b/>
          <w:bCs/>
          <w:sz w:val="28"/>
          <w:szCs w:val="28"/>
        </w:rPr>
        <w:t xml:space="preserve"> » </w:t>
      </w:r>
    </w:p>
    <w:p w14:paraId="28A1B49C" w14:textId="7C48CC66" w:rsidR="007F176D" w:rsidRPr="00DD0B92" w:rsidRDefault="007F176D" w:rsidP="007F176D">
      <w:pPr>
        <w:spacing w:line="360" w:lineRule="auto"/>
        <w:jc w:val="center"/>
      </w:pPr>
      <w:proofErr w:type="gramStart"/>
      <w:r>
        <w:rPr>
          <w:b/>
          <w:bCs/>
        </w:rPr>
        <w:t>p</w:t>
      </w:r>
      <w:r>
        <w:t>ar</w:t>
      </w:r>
      <w:proofErr w:type="gramEnd"/>
      <w:r>
        <w:t xml:space="preserve"> </w:t>
      </w:r>
      <w:r w:rsidR="00BB033A">
        <w:rPr>
          <w:b/>
          <w:bCs/>
          <w:sz w:val="28"/>
          <w:szCs w:val="28"/>
        </w:rPr>
        <w:t>Jean-Pierre COULON</w:t>
      </w:r>
      <w:r>
        <w:t xml:space="preserve">, </w:t>
      </w:r>
      <w:r w:rsidR="00BB033A">
        <w:t xml:space="preserve">retraité du CEA, </w:t>
      </w:r>
      <w:proofErr w:type="spellStart"/>
      <w:r w:rsidR="00BB033A">
        <w:t>JPCo</w:t>
      </w:r>
      <w:proofErr w:type="spellEnd"/>
      <w:r w:rsidR="00BB033A">
        <w:t xml:space="preserve"> Consulting</w:t>
      </w:r>
    </w:p>
    <w:p w14:paraId="5CBCA1EA" w14:textId="77777777" w:rsidR="00BB033A" w:rsidRPr="00BB033A" w:rsidRDefault="007F176D" w:rsidP="00BB033A">
      <w:pPr>
        <w:jc w:val="center"/>
        <w:rPr>
          <w:sz w:val="28"/>
          <w:szCs w:val="28"/>
        </w:rPr>
      </w:pPr>
      <w:r w:rsidRPr="00BB033A">
        <w:rPr>
          <w:b/>
          <w:bCs/>
          <w:sz w:val="28"/>
          <w:szCs w:val="28"/>
        </w:rPr>
        <w:t xml:space="preserve">Lien You Tube : </w:t>
      </w:r>
      <w:hyperlink r:id="rId7" w:history="1">
        <w:r w:rsidR="00BB033A" w:rsidRPr="00BB033A">
          <w:rPr>
            <w:rStyle w:val="Lienhypertexte"/>
            <w:rFonts w:eastAsia="Times New Roman"/>
            <w:b/>
            <w:bCs/>
            <w:i/>
            <w:iCs/>
            <w:sz w:val="24"/>
            <w:szCs w:val="24"/>
          </w:rPr>
          <w:t>https://youtu.be/eKfcJWlw4sk</w:t>
        </w:r>
      </w:hyperlink>
    </w:p>
    <w:p w14:paraId="3E94446B" w14:textId="02B0D82C" w:rsidR="007F176D" w:rsidRDefault="00440679" w:rsidP="005E7A96">
      <w:pPr>
        <w:spacing w:line="360" w:lineRule="auto"/>
      </w:pPr>
      <w:r>
        <w:rPr>
          <w:rFonts w:eastAsia="Times New Roman"/>
          <w:i/>
          <w:iCs/>
          <w:sz w:val="20"/>
          <w:szCs w:val="20"/>
        </w:rPr>
        <w:br/>
      </w:r>
      <w:r w:rsidR="007F176D">
        <w:t xml:space="preserve">---- </w:t>
      </w:r>
      <w:r w:rsidR="005E7A96" w:rsidRPr="005E7A96">
        <w:rPr>
          <w:b/>
          <w:bCs/>
          <w:sz w:val="28"/>
          <w:szCs w:val="28"/>
        </w:rPr>
        <w:t>D</w:t>
      </w:r>
      <w:r w:rsidR="007F176D" w:rsidRPr="005E7A96">
        <w:rPr>
          <w:b/>
          <w:bCs/>
          <w:sz w:val="28"/>
          <w:szCs w:val="28"/>
        </w:rPr>
        <w:t>éroulé</w:t>
      </w:r>
      <w:r w:rsidR="007F176D">
        <w:t xml:space="preserve"> ----</w:t>
      </w:r>
    </w:p>
    <w:p w14:paraId="5561BDD7" w14:textId="66C63A53" w:rsidR="00BB033A" w:rsidRDefault="009B5B27" w:rsidP="009B5B27">
      <w:pPr>
        <w:tabs>
          <w:tab w:val="left" w:pos="851"/>
        </w:tabs>
        <w:spacing w:line="360" w:lineRule="auto"/>
      </w:pPr>
      <w:r>
        <w:t>00’</w:t>
      </w:r>
      <w:r>
        <w:tab/>
      </w:r>
      <w:r w:rsidR="00BB033A">
        <w:t>Plan</w:t>
      </w:r>
    </w:p>
    <w:p w14:paraId="694AF977" w14:textId="1D71CB0C" w:rsidR="00BB033A" w:rsidRDefault="00BB033A" w:rsidP="00D70585">
      <w:pPr>
        <w:tabs>
          <w:tab w:val="left" w:pos="851"/>
        </w:tabs>
        <w:spacing w:line="360" w:lineRule="auto"/>
      </w:pPr>
      <w:r w:rsidRPr="00BB033A">
        <w:t xml:space="preserve">01’58’’ </w:t>
      </w:r>
      <w:r>
        <w:tab/>
      </w:r>
      <w:r w:rsidRPr="00BB033A">
        <w:t>Notions : isotopes, radio-isoto</w:t>
      </w:r>
      <w:r>
        <w:t>pes, radioactivité, période radioactive, section efficace</w:t>
      </w:r>
    </w:p>
    <w:p w14:paraId="6234F449" w14:textId="2D909D42" w:rsidR="00BB033A" w:rsidRDefault="00BB033A" w:rsidP="00D70585">
      <w:pPr>
        <w:tabs>
          <w:tab w:val="left" w:pos="851"/>
        </w:tabs>
        <w:spacing w:line="360" w:lineRule="auto"/>
      </w:pPr>
      <w:r>
        <w:t xml:space="preserve">06’20’’ </w:t>
      </w:r>
      <w:r>
        <w:tab/>
        <w:t>Utilisations à usage médical</w:t>
      </w:r>
    </w:p>
    <w:p w14:paraId="1FEDC29F" w14:textId="5079C73A" w:rsidR="00BB033A" w:rsidRDefault="00D35C77" w:rsidP="00D70585">
      <w:pPr>
        <w:tabs>
          <w:tab w:val="left" w:pos="851"/>
        </w:tabs>
        <w:spacing w:line="360" w:lineRule="auto"/>
      </w:pPr>
      <w:r>
        <w:t xml:space="preserve">24’03’’ </w:t>
      </w:r>
      <w:r>
        <w:tab/>
      </w:r>
      <w:r w:rsidR="00BB033A">
        <w:t>Chaînes d’approvisionnement</w:t>
      </w:r>
    </w:p>
    <w:p w14:paraId="6ADCEC3C" w14:textId="4392BA84" w:rsidR="00D35C77" w:rsidRDefault="00D35C77" w:rsidP="00D70585">
      <w:pPr>
        <w:tabs>
          <w:tab w:val="left" w:pos="851"/>
        </w:tabs>
        <w:spacing w:line="360" w:lineRule="auto"/>
      </w:pPr>
      <w:r>
        <w:t>25’35’’</w:t>
      </w:r>
      <w:r>
        <w:tab/>
        <w:t>Production par Accélérateur (Cyclotron)</w:t>
      </w:r>
    </w:p>
    <w:p w14:paraId="614AFF09" w14:textId="167228FC" w:rsidR="00D35C77" w:rsidRDefault="00D35C77" w:rsidP="00D70585">
      <w:pPr>
        <w:tabs>
          <w:tab w:val="left" w:pos="851"/>
        </w:tabs>
        <w:spacing w:line="360" w:lineRule="auto"/>
      </w:pPr>
      <w:r>
        <w:t>35’13’’</w:t>
      </w:r>
      <w:r>
        <w:tab/>
        <w:t>Enjeux de santé publique</w:t>
      </w:r>
    </w:p>
    <w:p w14:paraId="09395829" w14:textId="00342F63" w:rsidR="00EA2268" w:rsidRDefault="00D35C77" w:rsidP="00D70585">
      <w:pPr>
        <w:tabs>
          <w:tab w:val="left" w:pos="851"/>
        </w:tabs>
        <w:spacing w:line="360" w:lineRule="auto"/>
      </w:pPr>
      <w:r>
        <w:t>40’00’’</w:t>
      </w:r>
      <w:r>
        <w:tab/>
      </w:r>
      <w:r>
        <w:t xml:space="preserve">Production par </w:t>
      </w:r>
      <w:r>
        <w:t>R</w:t>
      </w:r>
      <w:r>
        <w:t>éa</w:t>
      </w:r>
      <w:r>
        <w:t>c</w:t>
      </w:r>
      <w:r>
        <w:t>teur</w:t>
      </w:r>
      <w:r w:rsidR="00EA2268">
        <w:t> ; 46’07’’film Réacteur Jules Horowitz – LECA-STAR</w:t>
      </w:r>
    </w:p>
    <w:p w14:paraId="75DC53C8" w14:textId="1AD8CA02" w:rsidR="00EA2268" w:rsidRDefault="00EA2268" w:rsidP="00D70585">
      <w:pPr>
        <w:tabs>
          <w:tab w:val="left" w:pos="851"/>
        </w:tabs>
        <w:spacing w:line="360" w:lineRule="auto"/>
      </w:pPr>
      <w:r>
        <w:t>51’18’’</w:t>
      </w:r>
      <w:r>
        <w:tab/>
        <w:t xml:space="preserve">Fission ; </w:t>
      </w:r>
      <w:r w:rsidRPr="00EA2268">
        <w:rPr>
          <w:vertAlign w:val="superscript"/>
        </w:rPr>
        <w:t>99</w:t>
      </w:r>
      <w:r>
        <w:t>Mo-</w:t>
      </w:r>
      <w:r w:rsidRPr="00EA2268">
        <w:rPr>
          <w:vertAlign w:val="superscript"/>
        </w:rPr>
        <w:t>99m</w:t>
      </w:r>
      <w:r>
        <w:t>Tc</w:t>
      </w:r>
    </w:p>
    <w:p w14:paraId="09CA5C10" w14:textId="022A1F2E" w:rsidR="00EA2268" w:rsidRDefault="00EA2268" w:rsidP="00D70585">
      <w:pPr>
        <w:tabs>
          <w:tab w:val="left" w:pos="851"/>
        </w:tabs>
        <w:spacing w:line="360" w:lineRule="auto"/>
      </w:pPr>
      <w:r>
        <w:t>58’27’’</w:t>
      </w:r>
      <w:r>
        <w:tab/>
        <w:t xml:space="preserve">Enjeux / </w:t>
      </w:r>
      <w:r w:rsidRPr="00EA2268">
        <w:rPr>
          <w:vertAlign w:val="superscript"/>
        </w:rPr>
        <w:t>99m</w:t>
      </w:r>
      <w:r>
        <w:t>Tc</w:t>
      </w:r>
      <w:r>
        <w:t xml:space="preserve">, </w:t>
      </w:r>
      <w:r>
        <w:rPr>
          <w:vertAlign w:val="superscript"/>
        </w:rPr>
        <w:t>177</w:t>
      </w:r>
      <w:r w:rsidR="00D70585">
        <w:t>Lu</w:t>
      </w:r>
    </w:p>
    <w:p w14:paraId="6D8F8F6E" w14:textId="33EFF168" w:rsidR="00D70585" w:rsidRDefault="00D70585" w:rsidP="00D70585">
      <w:pPr>
        <w:tabs>
          <w:tab w:val="left" w:pos="851"/>
        </w:tabs>
        <w:spacing w:line="360" w:lineRule="auto"/>
      </w:pPr>
      <w:r>
        <w:t>1.06’</w:t>
      </w:r>
      <w:r>
        <w:t>1</w:t>
      </w:r>
      <w:r>
        <w:t>3’’</w:t>
      </w:r>
      <w:r>
        <w:tab/>
      </w:r>
      <w:r>
        <w:t>Autres enjeux et considérations</w:t>
      </w:r>
    </w:p>
    <w:p w14:paraId="4449CBEB" w14:textId="170CFE0C" w:rsidR="00D70585" w:rsidRDefault="00D70585" w:rsidP="00D70585">
      <w:pPr>
        <w:tabs>
          <w:tab w:val="left" w:pos="851"/>
        </w:tabs>
        <w:spacing w:line="360" w:lineRule="auto"/>
      </w:pPr>
      <w:r>
        <w:t>1.06’43’’</w:t>
      </w:r>
      <w:r>
        <w:tab/>
        <w:t>Enjeux liés aux outils d’irradiation</w:t>
      </w:r>
    </w:p>
    <w:p w14:paraId="687ACEF9" w14:textId="34486A77" w:rsidR="00D70585" w:rsidRDefault="00D70585" w:rsidP="00D70585">
      <w:pPr>
        <w:tabs>
          <w:tab w:val="left" w:pos="851"/>
        </w:tabs>
        <w:spacing w:line="360" w:lineRule="auto"/>
      </w:pPr>
      <w:r>
        <w:t>1.09’04’’</w:t>
      </w:r>
      <w:r>
        <w:tab/>
      </w:r>
      <w:r>
        <w:t xml:space="preserve">Enjeux liés </w:t>
      </w:r>
      <w:r>
        <w:t>à la viabilité économique des</w:t>
      </w:r>
      <w:r>
        <w:t xml:space="preserve"> outils d’irradiation</w:t>
      </w:r>
    </w:p>
    <w:p w14:paraId="5929350A" w14:textId="4DAEAD3C" w:rsidR="00D70585" w:rsidRDefault="00D70585" w:rsidP="00D70585">
      <w:pPr>
        <w:tabs>
          <w:tab w:val="left" w:pos="851"/>
        </w:tabs>
        <w:spacing w:line="360" w:lineRule="auto"/>
      </w:pPr>
      <w:r>
        <w:t>1.11’12’’</w:t>
      </w:r>
      <w:r>
        <w:tab/>
        <w:t>Enjeux liés aux transports de matière</w:t>
      </w:r>
    </w:p>
    <w:p w14:paraId="4138AA0B" w14:textId="3B57CD76" w:rsidR="00D70585" w:rsidRDefault="00D70585" w:rsidP="00D70585">
      <w:pPr>
        <w:tabs>
          <w:tab w:val="left" w:pos="851"/>
        </w:tabs>
        <w:spacing w:line="360" w:lineRule="auto"/>
      </w:pPr>
      <w:r>
        <w:t>1.12’05’’</w:t>
      </w:r>
      <w:r>
        <w:tab/>
      </w:r>
      <w:r>
        <w:t>Enjeux liés au</w:t>
      </w:r>
      <w:r>
        <w:t xml:space="preserve"> déploiement hospitalier</w:t>
      </w:r>
    </w:p>
    <w:p w14:paraId="3271F92A" w14:textId="49E02D47" w:rsidR="00D70585" w:rsidRDefault="00D70585" w:rsidP="00D70585">
      <w:pPr>
        <w:tabs>
          <w:tab w:val="left" w:pos="851"/>
        </w:tabs>
        <w:spacing w:line="360" w:lineRule="auto"/>
      </w:pPr>
      <w:r>
        <w:t>1.13’41’’</w:t>
      </w:r>
      <w:r>
        <w:tab/>
      </w:r>
      <w:r w:rsidR="00636808">
        <w:t xml:space="preserve">Enjeu : </w:t>
      </w:r>
      <w:r>
        <w:t>Création de filières nationale</w:t>
      </w:r>
      <w:r w:rsidR="00636808">
        <w:t>s</w:t>
      </w:r>
      <w:r>
        <w:t>, européenne</w:t>
      </w:r>
      <w:r w:rsidR="00636808">
        <w:t>s</w:t>
      </w:r>
    </w:p>
    <w:p w14:paraId="5AFAB432" w14:textId="6627725B" w:rsidR="00D35C77" w:rsidRPr="00BB033A" w:rsidRDefault="00636808" w:rsidP="00636808">
      <w:pPr>
        <w:tabs>
          <w:tab w:val="left" w:pos="851"/>
        </w:tabs>
        <w:spacing w:line="360" w:lineRule="auto"/>
      </w:pPr>
      <w:r>
        <w:t>1.15’40’’</w:t>
      </w:r>
      <w:r>
        <w:tab/>
      </w:r>
      <w:r w:rsidR="00D35C77">
        <w:t>Conclusion</w:t>
      </w:r>
    </w:p>
    <w:p w14:paraId="30B7D28D" w14:textId="3835E88A" w:rsidR="00BB033A" w:rsidRPr="00DD0B92" w:rsidRDefault="00BB033A" w:rsidP="005E7A96">
      <w:pPr>
        <w:spacing w:line="360" w:lineRule="auto"/>
      </w:pPr>
    </w:p>
    <w:p w14:paraId="79AAC1F8" w14:textId="125AE999" w:rsidR="00C34AB8" w:rsidRDefault="0029096D" w:rsidP="005E7A96">
      <w:pPr>
        <w:tabs>
          <w:tab w:val="left" w:pos="851"/>
        </w:tabs>
        <w:spacing w:after="120"/>
      </w:pPr>
      <w:r>
        <w:t>-------------------   QUESTION / REPONSES     -------------------</w:t>
      </w:r>
    </w:p>
    <w:p w14:paraId="44C05292" w14:textId="1E7DA065" w:rsidR="00636808" w:rsidRDefault="00636808" w:rsidP="005E7A96">
      <w:pPr>
        <w:tabs>
          <w:tab w:val="left" w:pos="851"/>
        </w:tabs>
        <w:spacing w:after="120"/>
      </w:pPr>
      <w:r>
        <w:t>1.17’00’’</w:t>
      </w:r>
      <w:r>
        <w:tab/>
        <w:t>Pourquoi est-ce qu’on en rapproche les patients du réacteur ? (</w:t>
      </w:r>
      <w:proofErr w:type="gramStart"/>
      <w:r>
        <w:t>ex</w:t>
      </w:r>
      <w:proofErr w:type="gramEnd"/>
      <w:r>
        <w:t xml:space="preserve"> de </w:t>
      </w:r>
      <w:proofErr w:type="spellStart"/>
      <w:r>
        <w:t>Petten</w:t>
      </w:r>
      <w:proofErr w:type="spellEnd"/>
      <w:r>
        <w:t>)</w:t>
      </w:r>
    </w:p>
    <w:p w14:paraId="547EFFAF" w14:textId="53347B23" w:rsidR="00636808" w:rsidRDefault="00636808" w:rsidP="005E7A96">
      <w:pPr>
        <w:tabs>
          <w:tab w:val="left" w:pos="851"/>
        </w:tabs>
        <w:spacing w:after="120"/>
      </w:pPr>
      <w:r>
        <w:t>1.18’30’’</w:t>
      </w:r>
      <w:r>
        <w:tab/>
        <w:t xml:space="preserve">Production de </w:t>
      </w:r>
      <w:r w:rsidRPr="00636808">
        <w:rPr>
          <w:vertAlign w:val="superscript"/>
        </w:rPr>
        <w:t>18</w:t>
      </w:r>
      <w:r>
        <w:t>O ; formation du personnel, gestion des effluents</w:t>
      </w:r>
      <w:r w:rsidR="009B5B27">
        <w:t> ?</w:t>
      </w:r>
    </w:p>
    <w:p w14:paraId="35B8158C" w14:textId="174FB4C9" w:rsidR="00636808" w:rsidRDefault="00636808" w:rsidP="005E7A96">
      <w:pPr>
        <w:tabs>
          <w:tab w:val="left" w:pos="851"/>
        </w:tabs>
        <w:spacing w:after="120"/>
      </w:pPr>
      <w:r>
        <w:t>1.21’10’’</w:t>
      </w:r>
      <w:r>
        <w:tab/>
        <w:t xml:space="preserve">Production du </w:t>
      </w:r>
      <w:r w:rsidR="009B5B27">
        <w:t>technétium</w:t>
      </w:r>
      <w:r>
        <w:t xml:space="preserve"> </w:t>
      </w:r>
      <w:r w:rsidR="009B5B27">
        <w:t>c/t du retard du RJH ?</w:t>
      </w:r>
    </w:p>
    <w:p w14:paraId="67D73153" w14:textId="5E3CAEE5" w:rsidR="009B5B27" w:rsidRDefault="009B5B27" w:rsidP="005E7A96">
      <w:pPr>
        <w:tabs>
          <w:tab w:val="left" w:pos="851"/>
        </w:tabs>
        <w:spacing w:after="120"/>
      </w:pPr>
      <w:r>
        <w:t>1.24’00’’</w:t>
      </w:r>
      <w:r>
        <w:tab/>
        <w:t>Comment est-ce qu’on ventile les coûts d’investissement et de démantèlement sur les clients ?</w:t>
      </w:r>
    </w:p>
    <w:p w14:paraId="590E714A" w14:textId="3D720180" w:rsidR="009B5B27" w:rsidRDefault="009B5B27" w:rsidP="005E7A96">
      <w:pPr>
        <w:tabs>
          <w:tab w:val="left" w:pos="851"/>
        </w:tabs>
        <w:spacing w:after="120"/>
      </w:pPr>
      <w:r>
        <w:t>1.26’30’’</w:t>
      </w:r>
      <w:r>
        <w:tab/>
        <w:t>Y aura-t-il un réacteur à fabriquer des réacteurs dédiés, c/t de la complexité du RJH ?</w:t>
      </w:r>
    </w:p>
    <w:p w14:paraId="59B057ED" w14:textId="77777777" w:rsidR="009B5B27" w:rsidRDefault="009B5B27" w:rsidP="005E7A96">
      <w:pPr>
        <w:tabs>
          <w:tab w:val="left" w:pos="851"/>
        </w:tabs>
        <w:spacing w:after="120"/>
      </w:pPr>
    </w:p>
    <w:p w14:paraId="3753371F" w14:textId="471CF864" w:rsidR="009B5B27" w:rsidRDefault="009B5B27" w:rsidP="005E7A96">
      <w:pPr>
        <w:tabs>
          <w:tab w:val="left" w:pos="851"/>
        </w:tabs>
        <w:spacing w:after="120"/>
      </w:pPr>
      <w:r>
        <w:t>1.30’</w:t>
      </w:r>
      <w:r>
        <w:tab/>
      </w:r>
      <w:r>
        <w:t xml:space="preserve">------------------- </w:t>
      </w:r>
      <w:r>
        <w:t xml:space="preserve">FIN </w:t>
      </w:r>
      <w:r>
        <w:t>-------------------</w:t>
      </w:r>
    </w:p>
    <w:sectPr w:rsidR="009B5B27" w:rsidSect="00B93CC4">
      <w:headerReference w:type="default" r:id="rId8"/>
      <w:type w:val="continuous"/>
      <w:pgSz w:w="11906" w:h="16838"/>
      <w:pgMar w:top="284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E2EB" w14:textId="77777777" w:rsidR="00903B70" w:rsidRDefault="00903B70" w:rsidP="00083B90">
      <w:r>
        <w:separator/>
      </w:r>
    </w:p>
  </w:endnote>
  <w:endnote w:type="continuationSeparator" w:id="0">
    <w:p w14:paraId="3CB974B0" w14:textId="77777777" w:rsidR="00903B70" w:rsidRDefault="00903B70" w:rsidP="000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DF55" w14:textId="77777777" w:rsidR="00903B70" w:rsidRDefault="00903B70" w:rsidP="00083B90">
      <w:r>
        <w:separator/>
      </w:r>
    </w:p>
  </w:footnote>
  <w:footnote w:type="continuationSeparator" w:id="0">
    <w:p w14:paraId="54D6F111" w14:textId="77777777" w:rsidR="00903B70" w:rsidRDefault="00903B70" w:rsidP="0008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5B7" w14:textId="3B678855" w:rsidR="00135D1C" w:rsidRDefault="00B93CC4" w:rsidP="00135D1C">
    <w:pPr>
      <w:pStyle w:val="Sansinterligne"/>
      <w:ind w:left="2124" w:firstLine="3"/>
      <w:jc w:val="right"/>
    </w:pPr>
    <w:r>
      <w:rPr>
        <w:noProof/>
      </w:rPr>
      <w:drawing>
        <wp:inline distT="0" distB="0" distL="0" distR="0" wp14:anchorId="6CC1943C" wp14:editId="51A4D40B">
          <wp:extent cx="1375317" cy="704850"/>
          <wp:effectExtent l="0" t="0" r="0" b="0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20" cy="71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D1C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17DC19AD" wp14:editId="0DE5F2A8">
          <wp:simplePos x="0" y="0"/>
          <wp:positionH relativeFrom="column">
            <wp:posOffset>29845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55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E6691E" w14:textId="77777777" w:rsidR="00135D1C" w:rsidRPr="00135D1C" w:rsidRDefault="00135D1C" w:rsidP="00135D1C">
    <w:pPr>
      <w:pStyle w:val="Sansinterligne"/>
      <w:ind w:right="424"/>
      <w:jc w:val="center"/>
      <w:rPr>
        <w:rFonts w:ascii="Arial" w:hAnsi="Arial" w:cs="Arial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EF7"/>
    <w:multiLevelType w:val="hybridMultilevel"/>
    <w:tmpl w:val="19B237A0"/>
    <w:lvl w:ilvl="0" w:tplc="7B36569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20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6D"/>
    <w:rsid w:val="0002790E"/>
    <w:rsid w:val="00083B90"/>
    <w:rsid w:val="000F0C98"/>
    <w:rsid w:val="00135D1C"/>
    <w:rsid w:val="002038C9"/>
    <w:rsid w:val="00255EA5"/>
    <w:rsid w:val="002566A0"/>
    <w:rsid w:val="0029096D"/>
    <w:rsid w:val="0032561F"/>
    <w:rsid w:val="003A7591"/>
    <w:rsid w:val="003E3FFC"/>
    <w:rsid w:val="00402FCF"/>
    <w:rsid w:val="004210D6"/>
    <w:rsid w:val="0043268C"/>
    <w:rsid w:val="00440679"/>
    <w:rsid w:val="004A1655"/>
    <w:rsid w:val="0050281F"/>
    <w:rsid w:val="005042F6"/>
    <w:rsid w:val="00545356"/>
    <w:rsid w:val="00561B44"/>
    <w:rsid w:val="005A7EB1"/>
    <w:rsid w:val="005C7FDA"/>
    <w:rsid w:val="005E2BB6"/>
    <w:rsid w:val="005E7A96"/>
    <w:rsid w:val="005F5471"/>
    <w:rsid w:val="006102A2"/>
    <w:rsid w:val="00636808"/>
    <w:rsid w:val="0065589C"/>
    <w:rsid w:val="006D341D"/>
    <w:rsid w:val="007012DB"/>
    <w:rsid w:val="00726193"/>
    <w:rsid w:val="00785BF8"/>
    <w:rsid w:val="007D529E"/>
    <w:rsid w:val="007F176D"/>
    <w:rsid w:val="00803BF3"/>
    <w:rsid w:val="008135CA"/>
    <w:rsid w:val="0082668B"/>
    <w:rsid w:val="00897F01"/>
    <w:rsid w:val="008A677B"/>
    <w:rsid w:val="008D4B58"/>
    <w:rsid w:val="008E7509"/>
    <w:rsid w:val="00903B70"/>
    <w:rsid w:val="0094301A"/>
    <w:rsid w:val="00954E76"/>
    <w:rsid w:val="00954F15"/>
    <w:rsid w:val="00965846"/>
    <w:rsid w:val="00980FFC"/>
    <w:rsid w:val="00995B69"/>
    <w:rsid w:val="009B5B27"/>
    <w:rsid w:val="009B66DD"/>
    <w:rsid w:val="009D521D"/>
    <w:rsid w:val="00A204B6"/>
    <w:rsid w:val="00A36E83"/>
    <w:rsid w:val="00A37251"/>
    <w:rsid w:val="00A520A3"/>
    <w:rsid w:val="00A7111D"/>
    <w:rsid w:val="00A8587B"/>
    <w:rsid w:val="00B61C22"/>
    <w:rsid w:val="00B63A70"/>
    <w:rsid w:val="00B93CC4"/>
    <w:rsid w:val="00BB033A"/>
    <w:rsid w:val="00BF21A9"/>
    <w:rsid w:val="00C11765"/>
    <w:rsid w:val="00C12A54"/>
    <w:rsid w:val="00C34AB8"/>
    <w:rsid w:val="00C36F4E"/>
    <w:rsid w:val="00C54415"/>
    <w:rsid w:val="00CB0D31"/>
    <w:rsid w:val="00D35C77"/>
    <w:rsid w:val="00D70585"/>
    <w:rsid w:val="00D71CEB"/>
    <w:rsid w:val="00D879FE"/>
    <w:rsid w:val="00DB03B5"/>
    <w:rsid w:val="00DC3F54"/>
    <w:rsid w:val="00DC7CD5"/>
    <w:rsid w:val="00E03AC9"/>
    <w:rsid w:val="00E73FD9"/>
    <w:rsid w:val="00E75E25"/>
    <w:rsid w:val="00E90097"/>
    <w:rsid w:val="00E96635"/>
    <w:rsid w:val="00EA2268"/>
    <w:rsid w:val="00EA7634"/>
    <w:rsid w:val="00EE15F3"/>
    <w:rsid w:val="00F36EE3"/>
    <w:rsid w:val="00F377B5"/>
    <w:rsid w:val="00F50595"/>
    <w:rsid w:val="00F70450"/>
    <w:rsid w:val="00F76211"/>
    <w:rsid w:val="00FA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34E13"/>
  <w15:docId w15:val="{E718849B-BB46-498C-A6B0-57B4527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D341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3B5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03B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03B5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6D34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83B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link w:val="En-tte"/>
    <w:uiPriority w:val="99"/>
    <w:rsid w:val="00083B9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83B9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link w:val="Pieddepage"/>
    <w:uiPriority w:val="99"/>
    <w:rsid w:val="00083B90"/>
    <w:rPr>
      <w:sz w:val="22"/>
      <w:szCs w:val="22"/>
      <w:lang w:eastAsia="en-US"/>
    </w:rPr>
  </w:style>
  <w:style w:type="paragraph" w:customStyle="1" w:styleId="Default">
    <w:name w:val="Default"/>
    <w:rsid w:val="003E3F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E2B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7634"/>
    <w:pPr>
      <w:ind w:left="720"/>
      <w:contextualSpacing/>
    </w:pPr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35C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406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KfcJWlw4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doc%202020-22\$fen-Provence\&#163;conf&#233;rences\2022_conf\22-12-15%20G_Woessner%20-%20Y_Chelet\iSud\d&#233;roul&#233;%20vid&#233;o%20G-Woessn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déroulé vidéo G-Woessner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MICHAILLE</dc:creator>
  <cp:lastModifiedBy>Patrick MICHAILLE</cp:lastModifiedBy>
  <cp:revision>2</cp:revision>
  <cp:lastPrinted>2020-12-09T21:03:00Z</cp:lastPrinted>
  <dcterms:created xsi:type="dcterms:W3CDTF">2023-03-26T15:37:00Z</dcterms:created>
  <dcterms:modified xsi:type="dcterms:W3CDTF">2023-03-26T15:37:00Z</dcterms:modified>
</cp:coreProperties>
</file>